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42026_090943.xml.htm"/>
      <w:bookmarkStart w:id="1" w:name="ksform409042026_0909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Brisbin Thomas Donald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2401 EAST KATELLA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ANAHEIM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Willdan Group, Inc.</w:t>
              </w:r>
            </w:hyperlink>
            <w:r>
              <w:rPr/>
              <w:t xml:space="preserve"> [ </w:t>
            </w:r>
            <w:r>
              <w:rPr>
                <w:rFonts w:ascii="Times;serif" w:hAnsi="Times;serif"/>
                <w:color w:val="0000FF"/>
                <w:sz w:val="24"/>
                <w:shd w:fill="FFFFFF" w:val="clear"/>
              </w:rPr>
              <w:t>WLDN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9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58,757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16.27</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155,444</w:t>
            </w:r>
            <w:r>
              <w:rPr>
                <w:rFonts w:ascii="Times;serif" w:hAnsi="Times;serif"/>
                <w:color w:val="008000"/>
                <w:position w:val="7"/>
                <w:sz w:val="16"/>
                <w:sz w:val="20"/>
                <w:shd w:fill="FFFFFF" w:val="clear"/>
              </w:rPr>
              <w:t>(1)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58,757</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88.14</w:t>
            </w:r>
            <w:r>
              <w:rPr>
                <w:rFonts w:ascii="Times;serif" w:hAnsi="Times;serif"/>
                <w:color w:val="008000"/>
                <w:position w:val="7"/>
                <w:sz w:val="16"/>
                <w:sz w:val="20"/>
                <w:shd w:fill="FFFFFF" w:val="clear"/>
              </w:rPr>
              <w:t>(2)</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96,687</w:t>
            </w:r>
            <w:r>
              <w:rPr>
                <w:rFonts w:ascii="Times;serif" w:hAnsi="Times;serif"/>
                <w:color w:val="008000"/>
                <w:position w:val="7"/>
                <w:sz w:val="16"/>
                <w:sz w:val="20"/>
                <w:shd w:fill="FFFFFF" w:val="clear"/>
              </w:rPr>
              <w:t>(1)</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58,727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11/03/2017</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11/03/2026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58,727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30,979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1,241 shares of restricted stock that vest on June 17,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the weighted average price. These shares were sold in multiple transactions at prices ranging from $88.05 to $88.49,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Stock options granted under the Willdan Group, Inc. Amended and Restated 2008 Performance Incentive Plan, which vested in three equal installments on each of November 3, 2017, November 3, 2018 and November 3, 2019.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Creighton K. Early, Attorney-in-Fact for Thomas D. Brisbin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5188" TargetMode="External"/><Relationship Id="rId5" Type="http://schemas.openxmlformats.org/officeDocument/2006/relationships/hyperlink" Target="http://www.sec.gov/cgi-bin/browse-edgar?action=getcompany&amp;CIK=0001370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3857</Characters>
  <CharactersWithSpaces>4483</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