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25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589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BIEBER MICHAEL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760"/>
        <w:spacing w:after="0" w:line="324" w:lineRule="auto"/>
        <w:rPr>
          <w:sz w:val="20"/>
          <w:szCs w:val="20"/>
          <w:color w:val="auto"/>
        </w:rPr>
      </w:pPr>
      <w:r>
        <w:rPr>
          <w:rFonts w:ascii="Times New Roman" w:cs="Times New Roman" w:eastAsia="Times New Roman" w:hAnsi="Times New Roman"/>
          <w:sz w:val="17"/>
          <w:szCs w:val="17"/>
          <w:color w:val="0000FF"/>
        </w:rPr>
        <w:t>2401 EAST KATELLA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Willdan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WLDN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0"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ANAHEIM</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92806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05/13/2026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9,991</w:t>
            </w:r>
          </w:p>
        </w:tc>
        <w:tc>
          <w:tcPr>
            <w:tcW w:w="680" w:type="dxa"/>
            <w:vAlign w:val="bottom"/>
            <w:tcBorders>
              <w:bottom w:val="single" w:sz="8" w:color="2C2C2C"/>
            </w:tcBorders>
          </w:tcPr>
          <w:p>
            <w:pPr>
              <w:jc w:val="right"/>
              <w:ind w:right="158"/>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259,516</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05/13/2026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9,991</w:t>
            </w:r>
          </w:p>
        </w:tc>
        <w:tc>
          <w:tcPr>
            <w:tcW w:w="680" w:type="dxa"/>
            <w:vAlign w:val="bottom"/>
            <w:tcBorders>
              <w:bottom w:val="single" w:sz="8" w:color="2C2C2C"/>
            </w:tcBorders>
          </w:tcPr>
          <w:p>
            <w:pPr>
              <w:jc w:val="right"/>
              <w:ind w:right="15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92.65</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249,525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16.27</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05/13/2026</w:t>
            </w:r>
          </w:p>
        </w:tc>
        <w:tc>
          <w:tcPr>
            <w:tcW w:w="1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9,991</w:t>
            </w:r>
          </w:p>
        </w:tc>
        <w:tc>
          <w:tcPr>
            <w:tcW w:w="86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3"/>
                <w:szCs w:val="13"/>
                <w:color w:val="0000FF"/>
              </w:rPr>
              <w:t>11/03/2017</w:t>
            </w:r>
            <w:r>
              <w:rPr>
                <w:rFonts w:ascii="Times New Roman" w:cs="Times New Roman" w:eastAsia="Times New Roman" w:hAnsi="Times New Roman"/>
                <w:sz w:val="21"/>
                <w:szCs w:val="21"/>
                <w:color w:val="008000"/>
                <w:vertAlign w:val="superscript"/>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11/03/2026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40,009</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jc w:val="right"/>
              <w:ind w:right="158"/>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18,000 shares of restricted stock units that vest in three substantially equal installments on each of March 3, 2027, March 3, 2028 and March 3, 2029, (ii) 12,834 shares of restricted stock units that vest in two substantially equal installments on each of March 17, 2027 and March 17, 2028, and (iii) 5,834 shares of restricted stock units that vest on March 20, 2027, subject to the Reporting Person's continued service to the Issuer through the applicable vesting date.</w:t>
      </w:r>
    </w:p>
    <w:p>
      <w:pPr>
        <w:spacing w:after="0" w:line="25" w:lineRule="exact"/>
        <w:rPr>
          <w:rFonts w:ascii="Times New Roman" w:cs="Times New Roman" w:eastAsia="Times New Roman" w:hAnsi="Times New Roman"/>
          <w:sz w:val="13"/>
          <w:szCs w:val="13"/>
          <w:color w:val="008000"/>
        </w:rPr>
      </w:pPr>
    </w:p>
    <w:p>
      <w:pPr>
        <w:jc w:val="both"/>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$92.50 to $92.85, inclusive. The Reporting Person undertakes to provide to Willdan Group, Inc., any security holder of Willdan Group, Inc., or the staff of the Securities and Exchange Commission, upon request, full information regarding the number of shares sold at each separate price within the ranges set forth in this footnote.</w:t>
      </w:r>
    </w:p>
    <w:p>
      <w:pPr>
        <w:spacing w:after="0" w:line="25"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under the Willdan Group, Inc. Amended and Restated 2008 Performance Incentive Plan, which vested in three equal installments on each of November 3, 2017, November 3, 2018, and November 3, 2019.</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Creighton K. Early,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60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0755"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Michael A. 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Bieber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83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0606" TargetMode="External"/><Relationship Id="rId14" Type="http://schemas.openxmlformats.org/officeDocument/2006/relationships/hyperlink" Target="http://www.sec.gov/cgi-bin/browse-edgar?action=getcompany&amp;CIK=0001370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2026-05-14T16:57:00Z</dcterms:created>
  <dcterms:modified xsi:type="dcterms:W3CDTF">2026-05-14T16:57:00Z</dcterms:modified>
</cp:coreProperties>
</file>