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BIEBER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00"/>
        <w:spacing w:after="0" w:line="336" w:lineRule="auto"/>
        <w:rPr>
          <w:sz w:val="20"/>
          <w:szCs w:val="20"/>
          <w:color w:val="auto"/>
        </w:rPr>
      </w:pPr>
      <w:r>
        <w:rPr>
          <w:rFonts w:ascii="Times New Roman" w:cs="Times New Roman" w:eastAsia="Times New Roman" w:hAnsi="Times New Roman"/>
          <w:sz w:val="17"/>
          <w:szCs w:val="17"/>
          <w:color w:val="0000FF"/>
        </w:rPr>
        <w:t>2401 EAST KATELLA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ANAHEIM</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92806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15,750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255,969</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6,444</w:t>
            </w:r>
            <w:r>
              <w:rPr>
                <w:rFonts w:ascii="Times New Roman" w:cs="Times New Roman" w:eastAsia="Times New Roman" w:hAnsi="Times New Roman"/>
                <w:sz w:val="22"/>
                <w:szCs w:val="22"/>
                <w:color w:val="008000"/>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249,525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previously granted to the Reporting Person by the Issuer on March 20, 2024. The performance conditions applicable to the award were determined to have been satisfied by the Issuer's Compensation Committee effective on March 25, 2026, resulting in the immediate vesting of the restricted stock units as to 15,750 shares of Common Stock.</w:t>
      </w:r>
    </w:p>
    <w:p>
      <w:pPr>
        <w:spacing w:after="0" w:line="7"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18,000 shares of restricted stock units that vest in three substantially equal installments on each of March 3, 2027, March 3, 2028 and March 3, 2029, (ii) 12,834 shares of restricted stock units that vest in two substantially equal installments on each of March 17, 2027 and March 17, 2028, and (iii) 5,834 shares of restricted stock units that vest on March 20, 2027, subject to the Reporting Person's continued service to the Issuer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tax withholding obligations in connection with the vesting of the performance-based restricted stock units referenced in footnote (1).</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Creighton K. Early,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Bieber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73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70606"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2026-03-26T17:17:37Z</dcterms:created>
  <dcterms:modified xsi:type="dcterms:W3CDTF">2026-03-26T17:17:37Z</dcterms:modified>
</cp:coreProperties>
</file>