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62026_090951.xml.htm"/>
      <w:bookmarkStart w:id="1" w:name="ksform409162026_0909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Brisbin Thomas Donald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2401 EAST KATELLA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ANAHEIM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Willdan Group, Inc.</w:t>
              </w:r>
            </w:hyperlink>
            <w:r>
              <w:rPr/>
              <w:t xml:space="preserve"> [ </w:t>
            </w:r>
            <w:r>
              <w:rPr>
                <w:rFonts w:ascii="Times;serif" w:hAnsi="Times;serif"/>
                <w:color w:val="0000FF"/>
                <w:sz w:val="24"/>
                <w:shd w:fill="FFFFFF" w:val="clear"/>
              </w:rPr>
              <w:t>WLDN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798"/>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4,905</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16.27</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101,592</w:t>
            </w:r>
            <w:r>
              <w:rPr>
                <w:rFonts w:ascii="Times;serif" w:hAnsi="Times;serif"/>
                <w:color w:val="008000"/>
                <w:position w:val="7"/>
                <w:sz w:val="16"/>
                <w:sz w:val="20"/>
                <w:shd w:fill="FFFFFF" w:val="clear"/>
              </w:rPr>
              <w:t>(1)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4,005</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79.01</w:t>
            </w:r>
            <w:r>
              <w:rPr>
                <w:rFonts w:ascii="Times;serif" w:hAnsi="Times;serif"/>
                <w:color w:val="008000"/>
                <w:position w:val="7"/>
                <w:sz w:val="16"/>
                <w:sz w:val="20"/>
                <w:shd w:fill="FFFFFF" w:val="clear"/>
              </w:rPr>
              <w:t>(2)</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97,587</w:t>
            </w:r>
            <w:r>
              <w:rPr>
                <w:rFonts w:ascii="Times;serif" w:hAnsi="Times;serif"/>
                <w:color w:val="008000"/>
                <w:position w:val="7"/>
                <w:sz w:val="16"/>
                <w:sz w:val="20"/>
                <w:shd w:fill="FFFFFF" w:val="clear"/>
              </w:rPr>
              <w:t>(1)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80.91</w:t>
            </w:r>
            <w:r>
              <w:rPr>
                <w:rFonts w:ascii="Times;serif" w:hAnsi="Times;serif"/>
                <w:color w:val="008000"/>
                <w:position w:val="7"/>
                <w:sz w:val="16"/>
                <w:sz w:val="20"/>
                <w:shd w:fill="FFFFFF" w:val="clear"/>
              </w:rPr>
              <w:t>(3)</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96,687</w:t>
            </w:r>
            <w:r>
              <w:rPr>
                <w:rFonts w:ascii="Times;serif" w:hAnsi="Times;serif"/>
                <w:color w:val="008000"/>
                <w:position w:val="7"/>
                <w:sz w:val="16"/>
                <w:sz w:val="20"/>
                <w:shd w:fill="FFFFFF" w:val="clear"/>
              </w:rPr>
              <w:t>(1)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4,905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11/03/2017</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11/03/2026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22,635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1,241 shares of restricted stock that vest on June 17,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the weighted average price. These shares were sold in multiple transactions at prices ranging from $79.00 to $79.19,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(2) and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the weighted average price. These shares were sold in multiple transactions at prices ranging from $80.67 to $80.94,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Stock options granted under the Willdan Group, Inc. Amended and Restated 2008 Performance Incentive Plan, which vested in three equal installments on each of November 3, 2017, November 3, 2018 and November 3, 2019.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Creighton K. Early, Attorney-in-Fact for Thomas D. Brisbin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5188" TargetMode="External"/><Relationship Id="rId5" Type="http://schemas.openxmlformats.org/officeDocument/2006/relationships/hyperlink" Target="http://www.sec.gov/cgi-bin/browse-edgar?action=getcompany&amp;CIK=00013704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753</Words>
  <Characters>4042</Characters>
  <CharactersWithSpaces>4697</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